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0AD" w:rsidRDefault="000210AD" w:rsidP="000210AD">
      <w:pPr>
        <w:jc w:val="center"/>
        <w:rPr>
          <w:rFonts w:ascii="Monotype Corsiva" w:hAnsi="Monotype Corsiva"/>
          <w:color w:val="1F4E79"/>
          <w:sz w:val="72"/>
          <w:szCs w:val="72"/>
        </w:rPr>
      </w:pPr>
      <w:r>
        <w:rPr>
          <w:noProof/>
          <w:lang w:eastAsia="en-US"/>
        </w:rPr>
        <w:drawing>
          <wp:anchor distT="0" distB="0" distL="114300" distR="114300" simplePos="0" relativeHeight="251661312" behindDoc="0" locked="0" layoutInCell="1" allowOverlap="1">
            <wp:simplePos x="0" y="0"/>
            <wp:positionH relativeFrom="margin">
              <wp:align>left</wp:align>
            </wp:positionH>
            <wp:positionV relativeFrom="paragraph">
              <wp:posOffset>428625</wp:posOffset>
            </wp:positionV>
            <wp:extent cx="1257300" cy="1257300"/>
            <wp:effectExtent l="0" t="0" r="0" b="0"/>
            <wp:wrapThrough wrapText="bothSides">
              <wp:wrapPolygon edited="0">
                <wp:start x="0" y="0"/>
                <wp:lineTo x="0" y="21273"/>
                <wp:lineTo x="21273" y="21273"/>
                <wp:lineTo x="21273" y="0"/>
                <wp:lineTo x="0" y="0"/>
              </wp:wrapPolygon>
            </wp:wrapThrough>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margin">
              <wp14:pctWidth>0</wp14:pctWidth>
            </wp14:sizeRelH>
            <wp14:sizeRelV relativeFrom="margin">
              <wp14:pctHeight>0</wp14:pctHeight>
            </wp14:sizeRelV>
          </wp:anchor>
        </w:drawing>
      </w:r>
      <w:r>
        <w:rPr>
          <w:rFonts w:ascii="Monotype Corsiva" w:hAnsi="Monotype Corsiva"/>
          <w:color w:val="1F4E79"/>
          <w:sz w:val="72"/>
          <w:szCs w:val="72"/>
        </w:rPr>
        <w:t>Upshur County Sheriff’s Office</w:t>
      </w:r>
    </w:p>
    <w:p w:rsidR="000210AD" w:rsidRDefault="000210AD" w:rsidP="000210AD">
      <w:pPr>
        <w:jc w:val="center"/>
        <w:rPr>
          <w:rFonts w:ascii="Monotype Corsiva" w:hAnsi="Monotype Corsiva"/>
          <w:color w:val="1F4E79"/>
          <w:sz w:val="56"/>
          <w:szCs w:val="56"/>
        </w:rPr>
      </w:pPr>
      <w:r>
        <w:rPr>
          <w:rFonts w:ascii="Monotype Corsiva" w:hAnsi="Monotype Corsiva"/>
          <w:color w:val="1F4E79"/>
          <w:sz w:val="40"/>
          <w:szCs w:val="40"/>
        </w:rPr>
        <w:t>Sheriff Larry Webb</w:t>
      </w:r>
    </w:p>
    <w:p w:rsidR="000210AD" w:rsidRDefault="000210AD" w:rsidP="000210AD">
      <w:pPr>
        <w:pStyle w:val="NoSpacing"/>
        <w:jc w:val="center"/>
        <w:rPr>
          <w:rFonts w:ascii="Monotype Corsiva" w:hAnsi="Monotype Corsiva"/>
          <w:color w:val="1F4E79"/>
        </w:rPr>
      </w:pPr>
      <w:r>
        <w:rPr>
          <w:rFonts w:ascii="Monotype Corsiva" w:hAnsi="Monotype Corsiva"/>
          <w:color w:val="1F4E79"/>
        </w:rPr>
        <w:t xml:space="preserve">405 N. Titus Street </w:t>
      </w:r>
      <w:r>
        <w:rPr>
          <w:rFonts w:ascii="Monotype Corsiva" w:hAnsi="Monotype Corsiva"/>
          <w:color w:val="1F4E79"/>
          <w:sz w:val="18"/>
          <w:szCs w:val="18"/>
        </w:rPr>
        <w:t>●</w:t>
      </w:r>
      <w:r>
        <w:rPr>
          <w:rFonts w:ascii="Monotype Corsiva" w:hAnsi="Monotype Corsiva"/>
          <w:color w:val="1F4E79"/>
        </w:rPr>
        <w:t xml:space="preserve"> Gilmer, Texas 75644</w:t>
      </w:r>
    </w:p>
    <w:p w:rsidR="00E86DCD" w:rsidRDefault="000210AD" w:rsidP="000210AD">
      <w:pPr>
        <w:pStyle w:val="NoSpacing"/>
        <w:pBdr>
          <w:bottom w:val="single" w:sz="12" w:space="1" w:color="auto"/>
        </w:pBdr>
        <w:jc w:val="center"/>
        <w:rPr>
          <w:rFonts w:ascii="Monotype Corsiva" w:hAnsi="Monotype Corsiva"/>
          <w:color w:val="1F4E79"/>
        </w:rPr>
      </w:pPr>
      <w:r>
        <w:rPr>
          <w:rFonts w:ascii="Monotype Corsiva" w:hAnsi="Monotype Corsiva"/>
          <w:color w:val="1F4E79"/>
        </w:rPr>
        <w:t xml:space="preserve">                                          (903) 843-2541 </w:t>
      </w:r>
      <w:r>
        <w:rPr>
          <w:rFonts w:ascii="Monotype Corsiva" w:hAnsi="Monotype Corsiva"/>
          <w:color w:val="1F4E79"/>
          <w:sz w:val="18"/>
          <w:szCs w:val="18"/>
        </w:rPr>
        <w:t xml:space="preserve">● </w:t>
      </w:r>
      <w:r>
        <w:rPr>
          <w:rFonts w:ascii="Monotype Corsiva" w:hAnsi="Monotype Corsiva"/>
          <w:color w:val="1F4E79"/>
        </w:rPr>
        <w:t>(903) 843-2368 Fax</w:t>
      </w:r>
    </w:p>
    <w:p w:rsidR="00E86DCD" w:rsidRDefault="00E86DCD" w:rsidP="00E86DCD">
      <w:pPr>
        <w:rPr>
          <w:rFonts w:ascii="Franklin Gothic Book" w:eastAsia="Aptos" w:hAnsi="Franklin Gothic Book" w:cs="Times New Roman"/>
          <w:b/>
          <w:kern w:val="2"/>
          <w:sz w:val="24"/>
          <w:szCs w:val="24"/>
          <w:lang w:eastAsia="en-US"/>
        </w:rPr>
      </w:pPr>
    </w:p>
    <w:p w:rsidR="00E86DCD" w:rsidRPr="008934D1" w:rsidRDefault="00E86DCD" w:rsidP="00E86DCD">
      <w:pPr>
        <w:jc w:val="center"/>
        <w:rPr>
          <w:rFonts w:ascii="Franklin Gothic Book" w:eastAsia="Aptos" w:hAnsi="Franklin Gothic Book" w:cs="Times New Roman"/>
          <w:b/>
          <w:kern w:val="2"/>
          <w:sz w:val="24"/>
          <w:szCs w:val="24"/>
          <w:lang w:eastAsia="en-US"/>
        </w:rPr>
      </w:pPr>
      <w:r w:rsidRPr="008934D1">
        <w:rPr>
          <w:rFonts w:ascii="Franklin Gothic Book" w:eastAsia="Aptos" w:hAnsi="Franklin Gothic Book" w:cs="Times New Roman"/>
          <w:b/>
          <w:kern w:val="2"/>
          <w:sz w:val="24"/>
          <w:szCs w:val="24"/>
          <w:lang w:eastAsia="en-US"/>
        </w:rPr>
        <w:t>Press Release</w:t>
      </w:r>
    </w:p>
    <w:p w:rsidR="00E86DCD" w:rsidRPr="008934D1" w:rsidRDefault="00E86DCD" w:rsidP="00E86DCD">
      <w:pPr>
        <w:jc w:val="center"/>
        <w:rPr>
          <w:rFonts w:ascii="Franklin Gothic Book" w:eastAsia="Aptos" w:hAnsi="Franklin Gothic Book" w:cs="Times New Roman"/>
          <w:b/>
          <w:kern w:val="2"/>
          <w:sz w:val="24"/>
          <w:szCs w:val="24"/>
          <w:lang w:eastAsia="en-US"/>
        </w:rPr>
      </w:pPr>
      <w:r w:rsidRPr="008934D1">
        <w:rPr>
          <w:rFonts w:ascii="Franklin Gothic Book" w:eastAsia="Aptos" w:hAnsi="Franklin Gothic Book" w:cs="Times New Roman"/>
          <w:b/>
          <w:kern w:val="2"/>
          <w:sz w:val="24"/>
          <w:szCs w:val="24"/>
          <w:lang w:eastAsia="en-US"/>
        </w:rPr>
        <w:t xml:space="preserve">287G Memorandum of Agreement Task Force Model </w:t>
      </w:r>
    </w:p>
    <w:p w:rsidR="00E86DCD" w:rsidRPr="008934D1" w:rsidRDefault="00E86DCD" w:rsidP="00E86DCD">
      <w:pPr>
        <w:rPr>
          <w:rFonts w:ascii="Franklin Gothic Book" w:eastAsia="Aptos" w:hAnsi="Franklin Gothic Book" w:cs="Times New Roman"/>
          <w:b/>
          <w:kern w:val="2"/>
          <w:sz w:val="24"/>
          <w:szCs w:val="24"/>
          <w:lang w:eastAsia="en-US"/>
        </w:rPr>
      </w:pPr>
      <w:r w:rsidRPr="008934D1">
        <w:rPr>
          <w:rFonts w:ascii="Franklin Gothic Book" w:eastAsia="Aptos" w:hAnsi="Franklin Gothic Book" w:cs="Times New Roman"/>
          <w:b/>
          <w:kern w:val="2"/>
          <w:sz w:val="24"/>
          <w:szCs w:val="24"/>
          <w:lang w:eastAsia="en-US"/>
        </w:rPr>
        <w:t xml:space="preserve">December 9, 2025 </w:t>
      </w:r>
    </w:p>
    <w:p w:rsidR="00E86DCD" w:rsidRPr="008934D1" w:rsidRDefault="00E86DCD" w:rsidP="00E86DCD">
      <w:pPr>
        <w:rPr>
          <w:rFonts w:ascii="Franklin Gothic Book" w:eastAsia="Aptos" w:hAnsi="Franklin Gothic Book" w:cs="Times New Roman"/>
          <w:kern w:val="2"/>
          <w:sz w:val="24"/>
          <w:szCs w:val="24"/>
          <w:lang w:eastAsia="en-US"/>
        </w:rPr>
      </w:pPr>
      <w:r w:rsidRPr="008934D1">
        <w:rPr>
          <w:rFonts w:ascii="Franklin Gothic Book" w:eastAsia="Aptos" w:hAnsi="Franklin Gothic Book" w:cs="Times New Roman"/>
          <w:kern w:val="2"/>
          <w:sz w:val="24"/>
          <w:szCs w:val="24"/>
          <w:lang w:eastAsia="en-US"/>
        </w:rPr>
        <w:t xml:space="preserve">On December 8, 2025 the Upshur County Sheriff’s Office entered into a memorandum </w:t>
      </w:r>
      <w:r w:rsidR="00751250" w:rsidRPr="008934D1">
        <w:rPr>
          <w:rFonts w:ascii="Franklin Gothic Book" w:eastAsia="Aptos" w:hAnsi="Franklin Gothic Book" w:cs="Times New Roman"/>
          <w:kern w:val="2"/>
          <w:sz w:val="24"/>
          <w:szCs w:val="24"/>
          <w:lang w:eastAsia="en-US"/>
        </w:rPr>
        <w:t xml:space="preserve">of agreement with </w:t>
      </w:r>
      <w:r w:rsidR="00751250" w:rsidRPr="008934D1">
        <w:rPr>
          <w:rFonts w:ascii="Franklin Gothic Book" w:hAnsi="Franklin Gothic Book" w:cs="Arial"/>
          <w:color w:val="474747"/>
          <w:sz w:val="24"/>
          <w:szCs w:val="24"/>
          <w:shd w:val="clear" w:color="auto" w:fill="FFFFFF"/>
        </w:rPr>
        <w:t>U.S. </w:t>
      </w:r>
      <w:r w:rsidR="00751250" w:rsidRPr="008934D1">
        <w:rPr>
          <w:rStyle w:val="Emphasis"/>
          <w:rFonts w:ascii="Franklin Gothic Book" w:hAnsi="Franklin Gothic Book" w:cs="Arial"/>
          <w:bCs/>
          <w:i w:val="0"/>
          <w:iCs w:val="0"/>
          <w:sz w:val="24"/>
          <w:szCs w:val="24"/>
          <w:shd w:val="clear" w:color="auto" w:fill="FFFFFF"/>
        </w:rPr>
        <w:t>Immigration and Customs Enforcement's</w:t>
      </w:r>
      <w:r w:rsidR="00751250" w:rsidRPr="008934D1">
        <w:rPr>
          <w:rFonts w:ascii="Franklin Gothic Book" w:hAnsi="Franklin Gothic Book" w:cs="Arial"/>
          <w:sz w:val="24"/>
          <w:szCs w:val="24"/>
          <w:shd w:val="clear" w:color="auto" w:fill="FFFFFF"/>
        </w:rPr>
        <w:t> (</w:t>
      </w:r>
      <w:r w:rsidR="00751250" w:rsidRPr="008934D1">
        <w:rPr>
          <w:rStyle w:val="Emphasis"/>
          <w:rFonts w:ascii="Franklin Gothic Book" w:hAnsi="Franklin Gothic Book" w:cs="Arial"/>
          <w:bCs/>
          <w:i w:val="0"/>
          <w:iCs w:val="0"/>
          <w:sz w:val="24"/>
          <w:szCs w:val="24"/>
          <w:shd w:val="clear" w:color="auto" w:fill="FFFFFF"/>
        </w:rPr>
        <w:t>ICE</w:t>
      </w:r>
      <w:r w:rsidR="00751250" w:rsidRPr="008934D1">
        <w:rPr>
          <w:rFonts w:ascii="Franklin Gothic Book" w:hAnsi="Franklin Gothic Book" w:cs="Arial"/>
          <w:sz w:val="24"/>
          <w:szCs w:val="24"/>
          <w:shd w:val="clear" w:color="auto" w:fill="FFFFFF"/>
        </w:rPr>
        <w:t>) to participate in their Task Force.</w:t>
      </w:r>
    </w:p>
    <w:p w:rsidR="00E86DCD" w:rsidRPr="00E86DCD" w:rsidRDefault="00751250" w:rsidP="00E86DCD">
      <w:pPr>
        <w:rPr>
          <w:rFonts w:ascii="Franklin Gothic Book" w:hAnsi="Franklin Gothic Book"/>
        </w:rPr>
      </w:pPr>
      <w:r w:rsidRPr="008934D1">
        <w:rPr>
          <w:rFonts w:ascii="Franklin Gothic Book" w:eastAsia="Aptos" w:hAnsi="Franklin Gothic Book" w:cs="Times New Roman"/>
          <w:kern w:val="2"/>
          <w:sz w:val="24"/>
          <w:szCs w:val="24"/>
          <w:lang w:eastAsia="en-US"/>
        </w:rPr>
        <w:t xml:space="preserve">This last July, Governor Abbott signed </w:t>
      </w:r>
      <w:r w:rsidR="00E86DCD" w:rsidRPr="00E86DCD">
        <w:rPr>
          <w:rFonts w:ascii="Franklin Gothic Book" w:eastAsia="Aptos" w:hAnsi="Franklin Gothic Book" w:cs="Times New Roman"/>
          <w:kern w:val="2"/>
          <w:sz w:val="24"/>
          <w:szCs w:val="24"/>
          <w:lang w:eastAsia="en-US"/>
        </w:rPr>
        <w:t>SB 8 from the 89</w:t>
      </w:r>
      <w:r w:rsidR="00E86DCD" w:rsidRPr="00E86DCD">
        <w:rPr>
          <w:rFonts w:ascii="Franklin Gothic Book" w:eastAsia="Aptos" w:hAnsi="Franklin Gothic Book" w:cs="Times New Roman"/>
          <w:kern w:val="2"/>
          <w:sz w:val="24"/>
          <w:szCs w:val="24"/>
          <w:vertAlign w:val="superscript"/>
          <w:lang w:eastAsia="en-US"/>
        </w:rPr>
        <w:t>th</w:t>
      </w:r>
      <w:r w:rsidR="00E86DCD" w:rsidRPr="00E86DCD">
        <w:rPr>
          <w:rFonts w:ascii="Franklin Gothic Book" w:eastAsia="Aptos" w:hAnsi="Franklin Gothic Book" w:cs="Times New Roman"/>
          <w:kern w:val="2"/>
          <w:sz w:val="24"/>
          <w:szCs w:val="24"/>
          <w:lang w:eastAsia="en-US"/>
        </w:rPr>
        <w:t xml:space="preserve"> Legislative Session</w:t>
      </w:r>
      <w:r w:rsidRPr="008934D1">
        <w:rPr>
          <w:rFonts w:ascii="Franklin Gothic Book" w:eastAsia="Aptos" w:hAnsi="Franklin Gothic Book" w:cs="Times New Roman"/>
          <w:kern w:val="2"/>
          <w:sz w:val="24"/>
          <w:szCs w:val="24"/>
          <w:lang w:eastAsia="en-US"/>
        </w:rPr>
        <w:t xml:space="preserve"> which states.</w:t>
      </w:r>
    </w:p>
    <w:p w:rsidR="00E86DCD" w:rsidRPr="00E86DCD" w:rsidRDefault="00E86DCD" w:rsidP="00E86DCD">
      <w:pPr>
        <w:spacing w:before="200" w:line="240" w:lineRule="auto"/>
        <w:ind w:hanging="360"/>
        <w:rPr>
          <w:rFonts w:ascii="Franklin Gothic Book" w:eastAsia="Aptos" w:hAnsi="Franklin Gothic Book" w:cs="Times New Roman"/>
          <w:kern w:val="2"/>
          <w:sz w:val="24"/>
          <w:szCs w:val="24"/>
          <w:lang w:eastAsia="en-US"/>
        </w:rPr>
      </w:pPr>
      <w:r w:rsidRPr="00E86DCD">
        <w:rPr>
          <w:rFonts w:ascii="Franklin Gothic Book" w:eastAsia="Aptos" w:hAnsi="Franklin Gothic Book" w:cs="Times New Roman"/>
          <w:kern w:val="2"/>
          <w:sz w:val="24"/>
          <w:szCs w:val="24"/>
          <w:lang w:eastAsia="en-US"/>
        </w:rPr>
        <w:t xml:space="preserve">     </w:t>
      </w:r>
      <w:r w:rsidR="00751250" w:rsidRPr="008934D1">
        <w:rPr>
          <w:rFonts w:ascii="Franklin Gothic Book" w:eastAsia="Aptos" w:hAnsi="Franklin Gothic Book" w:cs="Times New Roman"/>
          <w:kern w:val="2"/>
          <w:sz w:val="24"/>
          <w:szCs w:val="24"/>
          <w:lang w:eastAsia="en-US"/>
        </w:rPr>
        <w:t xml:space="preserve"> “</w:t>
      </w:r>
      <w:r w:rsidRPr="00E86DCD">
        <w:rPr>
          <w:rFonts w:ascii="Franklin Gothic Book" w:eastAsia="Aptos" w:hAnsi="Franklin Gothic Book" w:cs="Times New Roman"/>
          <w:kern w:val="2"/>
          <w:sz w:val="24"/>
          <w:szCs w:val="24"/>
          <w:lang w:eastAsia="en-US"/>
        </w:rPr>
        <w:t>The Sheriff of each county that operates a jail or contracts with a private vendor to operate a jail shall request and enter into an immigration law enforcement agreement to authorize the sheriff and officers, employees, and, as applicable, contractors of the sheriff’s department to enforce federal immigration law.</w:t>
      </w:r>
      <w:r w:rsidR="00751250" w:rsidRPr="008934D1">
        <w:rPr>
          <w:rFonts w:ascii="Franklin Gothic Book" w:eastAsia="Aptos" w:hAnsi="Franklin Gothic Book" w:cs="Times New Roman"/>
          <w:kern w:val="2"/>
          <w:sz w:val="24"/>
          <w:szCs w:val="24"/>
          <w:lang w:eastAsia="en-US"/>
        </w:rPr>
        <w:t>” This law goes into effect January 1, 2026</w:t>
      </w:r>
    </w:p>
    <w:p w:rsidR="00E86DCD" w:rsidRPr="00E86DCD" w:rsidRDefault="00E86DCD" w:rsidP="00E86DCD">
      <w:pPr>
        <w:spacing w:before="200" w:line="240" w:lineRule="auto"/>
        <w:ind w:hanging="360"/>
        <w:rPr>
          <w:rFonts w:ascii="Franklin Gothic Book" w:eastAsia="Aptos" w:hAnsi="Franklin Gothic Book" w:cstheme="majorHAnsi"/>
          <w:b/>
          <w:kern w:val="2"/>
          <w:sz w:val="24"/>
          <w:szCs w:val="24"/>
          <w:lang w:eastAsia="en-US"/>
        </w:rPr>
      </w:pPr>
      <w:r w:rsidRPr="00E86DCD">
        <w:rPr>
          <w:rFonts w:ascii="Franklin Gothic Book" w:eastAsia="Aptos" w:hAnsi="Franklin Gothic Book" w:cstheme="majorHAnsi"/>
          <w:kern w:val="2"/>
          <w:sz w:val="24"/>
          <w:szCs w:val="24"/>
          <w:lang w:eastAsia="en-US"/>
        </w:rPr>
        <w:t xml:space="preserve">      </w:t>
      </w:r>
      <w:r w:rsidRPr="00E86DCD">
        <w:rPr>
          <w:rFonts w:ascii="Franklin Gothic Book" w:eastAsia="Aptos" w:hAnsi="Franklin Gothic Book" w:cstheme="majorHAnsi"/>
          <w:b/>
          <w:kern w:val="2"/>
          <w:sz w:val="24"/>
          <w:szCs w:val="24"/>
          <w:lang w:eastAsia="en-US"/>
        </w:rPr>
        <w:t xml:space="preserve">What is </w:t>
      </w:r>
      <w:r w:rsidR="008934D1">
        <w:rPr>
          <w:rFonts w:ascii="Franklin Gothic Book" w:eastAsia="Aptos" w:hAnsi="Franklin Gothic Book" w:cstheme="majorHAnsi"/>
          <w:b/>
          <w:kern w:val="2"/>
          <w:sz w:val="24"/>
          <w:szCs w:val="24"/>
          <w:lang w:eastAsia="en-US"/>
        </w:rPr>
        <w:t xml:space="preserve">the </w:t>
      </w:r>
      <w:r w:rsidRPr="00E86DCD">
        <w:rPr>
          <w:rFonts w:ascii="Franklin Gothic Book" w:eastAsia="Aptos" w:hAnsi="Franklin Gothic Book" w:cstheme="majorHAnsi"/>
          <w:b/>
          <w:kern w:val="2"/>
          <w:sz w:val="24"/>
          <w:szCs w:val="24"/>
          <w:lang w:eastAsia="en-US"/>
        </w:rPr>
        <w:t xml:space="preserve">287G </w:t>
      </w:r>
      <w:r w:rsidR="00751250" w:rsidRPr="008934D1">
        <w:rPr>
          <w:rFonts w:ascii="Franklin Gothic Book" w:eastAsia="Aptos" w:hAnsi="Franklin Gothic Book" w:cstheme="majorHAnsi"/>
          <w:b/>
          <w:kern w:val="2"/>
          <w:sz w:val="24"/>
          <w:szCs w:val="24"/>
          <w:lang w:eastAsia="en-US"/>
        </w:rPr>
        <w:t>Program?</w:t>
      </w:r>
      <w:r w:rsidRPr="00E86DCD">
        <w:rPr>
          <w:rFonts w:ascii="Franklin Gothic Book" w:eastAsia="Aptos" w:hAnsi="Franklin Gothic Book" w:cstheme="majorHAnsi"/>
          <w:b/>
          <w:kern w:val="2"/>
          <w:sz w:val="24"/>
          <w:szCs w:val="24"/>
          <w:lang w:eastAsia="en-US"/>
        </w:rPr>
        <w:t xml:space="preserve">                                                                                                                 </w:t>
      </w:r>
    </w:p>
    <w:p w:rsidR="00E86DCD" w:rsidRPr="00E86DCD" w:rsidRDefault="00E86DCD" w:rsidP="00E86DCD">
      <w:pPr>
        <w:spacing w:before="200" w:line="240" w:lineRule="auto"/>
        <w:ind w:hanging="360"/>
        <w:rPr>
          <w:rFonts w:ascii="Franklin Gothic Book" w:eastAsia="Aptos" w:hAnsi="Franklin Gothic Book" w:cstheme="majorHAnsi"/>
          <w:kern w:val="24"/>
          <w:sz w:val="24"/>
          <w:szCs w:val="24"/>
          <w:lang w:eastAsia="en-US"/>
        </w:rPr>
      </w:pPr>
      <w:r w:rsidRPr="00E86DCD">
        <w:rPr>
          <w:rFonts w:ascii="Franklin Gothic Book" w:eastAsia="Aptos" w:hAnsi="Franklin Gothic Book" w:cstheme="majorHAnsi"/>
          <w:kern w:val="2"/>
          <w:sz w:val="24"/>
          <w:szCs w:val="24"/>
          <w:lang w:eastAsia="en-US"/>
        </w:rPr>
        <w:t xml:space="preserve">      S</w:t>
      </w:r>
      <w:r w:rsidRPr="00E86DCD">
        <w:rPr>
          <w:rFonts w:ascii="Franklin Gothic Book" w:eastAsia="Aptos" w:hAnsi="Franklin Gothic Book" w:cstheme="majorHAnsi"/>
          <w:kern w:val="24"/>
          <w:sz w:val="24"/>
          <w:szCs w:val="24"/>
          <w:lang w:eastAsia="en-US"/>
        </w:rPr>
        <w:t>ection 287(g) of the Immigration and Nation</w:t>
      </w:r>
      <w:r w:rsidR="00751250" w:rsidRPr="008934D1">
        <w:rPr>
          <w:rFonts w:ascii="Franklin Gothic Book" w:eastAsia="Aptos" w:hAnsi="Franklin Gothic Book" w:cstheme="majorHAnsi"/>
          <w:kern w:val="24"/>
          <w:sz w:val="24"/>
          <w:szCs w:val="24"/>
          <w:lang w:eastAsia="en-US"/>
        </w:rPr>
        <w:t xml:space="preserve">ality Act (INA) is codified in </w:t>
      </w:r>
      <w:r w:rsidRPr="00E86DCD">
        <w:rPr>
          <w:rFonts w:ascii="Franklin Gothic Book" w:eastAsia="Aptos" w:hAnsi="Franklin Gothic Book" w:cstheme="majorHAnsi"/>
          <w:kern w:val="24"/>
          <w:sz w:val="24"/>
          <w:szCs w:val="24"/>
          <w:lang w:eastAsia="en-US"/>
        </w:rPr>
        <w:t>8 U.S.C. §1357(g) and allows ICE to delegate certain immigration enforcement actions to trained state and local law enforcement partners.</w:t>
      </w:r>
    </w:p>
    <w:p w:rsidR="00E86DCD" w:rsidRPr="00E86DCD" w:rsidRDefault="00E86DCD" w:rsidP="00E86DCD">
      <w:pPr>
        <w:spacing w:before="200" w:line="240" w:lineRule="auto"/>
        <w:ind w:hanging="360"/>
        <w:rPr>
          <w:rFonts w:ascii="Franklin Gothic Book" w:eastAsia="Times New Roman" w:hAnsi="Franklin Gothic Book" w:cstheme="minorHAnsi"/>
          <w:b/>
          <w:sz w:val="24"/>
          <w:szCs w:val="24"/>
          <w:lang w:eastAsia="en-US"/>
        </w:rPr>
      </w:pPr>
      <w:r w:rsidRPr="00E86DCD">
        <w:rPr>
          <w:rFonts w:ascii="Franklin Gothic Book" w:eastAsia="Times New Roman" w:hAnsi="Franklin Gothic Book" w:cstheme="minorHAnsi"/>
          <w:sz w:val="24"/>
          <w:szCs w:val="24"/>
          <w:lang w:eastAsia="en-US"/>
        </w:rPr>
        <w:t xml:space="preserve">      </w:t>
      </w:r>
      <w:r w:rsidR="005124A5" w:rsidRPr="008934D1">
        <w:rPr>
          <w:rFonts w:ascii="Franklin Gothic Book" w:eastAsia="Times New Roman" w:hAnsi="Franklin Gothic Book" w:cstheme="minorHAnsi"/>
          <w:b/>
          <w:sz w:val="24"/>
          <w:szCs w:val="24"/>
          <w:lang w:eastAsia="en-US"/>
        </w:rPr>
        <w:t xml:space="preserve">What are the </w:t>
      </w:r>
      <w:r w:rsidRPr="00E86DCD">
        <w:rPr>
          <w:rFonts w:ascii="Franklin Gothic Book" w:eastAsia="Times New Roman" w:hAnsi="Franklin Gothic Book" w:cstheme="minorHAnsi"/>
          <w:b/>
          <w:sz w:val="24"/>
          <w:szCs w:val="24"/>
          <w:lang w:eastAsia="en-US"/>
        </w:rPr>
        <w:t>benefits</w:t>
      </w:r>
      <w:r w:rsidR="005124A5" w:rsidRPr="008934D1">
        <w:rPr>
          <w:rFonts w:ascii="Franklin Gothic Book" w:eastAsia="Times New Roman" w:hAnsi="Franklin Gothic Book" w:cstheme="minorHAnsi"/>
          <w:b/>
          <w:sz w:val="24"/>
          <w:szCs w:val="24"/>
          <w:lang w:eastAsia="en-US"/>
        </w:rPr>
        <w:t xml:space="preserve"> of joining the 287G program?</w:t>
      </w:r>
    </w:p>
    <w:p w:rsidR="00E86DCD" w:rsidRPr="008934D1" w:rsidRDefault="00E86DCD" w:rsidP="005124A5">
      <w:pPr>
        <w:pStyle w:val="ListParagraph"/>
        <w:numPr>
          <w:ilvl w:val="0"/>
          <w:numId w:val="1"/>
        </w:numPr>
        <w:spacing w:line="240" w:lineRule="auto"/>
        <w:rPr>
          <w:rFonts w:ascii="Franklin Gothic Book" w:eastAsia="Times New Roman" w:hAnsi="Franklin Gothic Book" w:cstheme="minorHAnsi"/>
          <w:sz w:val="24"/>
          <w:szCs w:val="24"/>
          <w:lang w:eastAsia="en-US"/>
        </w:rPr>
      </w:pPr>
      <w:r w:rsidRPr="008934D1">
        <w:rPr>
          <w:rFonts w:ascii="Franklin Gothic Book" w:eastAsia="Aptos" w:hAnsi="Franklin Gothic Book" w:cstheme="minorHAnsi"/>
          <w:kern w:val="2"/>
          <w:sz w:val="24"/>
          <w:szCs w:val="24"/>
          <w:lang w:eastAsia="en-US"/>
          <w14:shadow w14:blurRad="38100" w14:dist="38100" w14:dir="2700000" w14:sx="100000" w14:sy="100000" w14:kx="0" w14:ky="0" w14:algn="tl">
            <w14:srgbClr w14:val="000000">
              <w14:alpha w14:val="57000"/>
            </w14:srgbClr>
          </w14:shadow>
        </w:rPr>
        <w:t xml:space="preserve">Enhances Public Safety: The 287(g) Program allows ICE and local law enforcement to identify and remove criminal aliens before their release into the community. </w:t>
      </w:r>
    </w:p>
    <w:p w:rsidR="00E86DCD" w:rsidRPr="008934D1" w:rsidRDefault="00E86DCD" w:rsidP="005124A5">
      <w:pPr>
        <w:pStyle w:val="ListParagraph"/>
        <w:numPr>
          <w:ilvl w:val="0"/>
          <w:numId w:val="1"/>
        </w:numPr>
        <w:spacing w:line="240" w:lineRule="auto"/>
        <w:rPr>
          <w:rFonts w:ascii="Franklin Gothic Book" w:eastAsia="Times New Roman" w:hAnsi="Franklin Gothic Book" w:cstheme="minorHAnsi"/>
          <w:sz w:val="24"/>
          <w:szCs w:val="24"/>
          <w:lang w:eastAsia="en-US"/>
        </w:rPr>
      </w:pPr>
      <w:r w:rsidRPr="008934D1">
        <w:rPr>
          <w:rFonts w:ascii="Franklin Gothic Book" w:eastAsia="Aptos" w:hAnsi="Franklin Gothic Book" w:cstheme="minorHAnsi"/>
          <w:kern w:val="2"/>
          <w:sz w:val="24"/>
          <w:szCs w:val="24"/>
          <w:lang w:eastAsia="en-US"/>
          <w14:shadow w14:blurRad="38100" w14:dist="38100" w14:dir="2700000" w14:sx="100000" w14:sy="100000" w14:kx="0" w14:ky="0" w14:algn="tl">
            <w14:srgbClr w14:val="000000">
              <w14:alpha w14:val="57000"/>
            </w14:srgbClr>
          </w14:shadow>
        </w:rPr>
        <w:t xml:space="preserve">Improves Safety: Taking custody of criminal aliens in secure facilities reduces risks to communities and officers. </w:t>
      </w:r>
    </w:p>
    <w:p w:rsidR="00E86DCD" w:rsidRPr="008934D1" w:rsidRDefault="00E86DCD" w:rsidP="005124A5">
      <w:pPr>
        <w:pStyle w:val="ListParagraph"/>
        <w:numPr>
          <w:ilvl w:val="0"/>
          <w:numId w:val="1"/>
        </w:numPr>
        <w:spacing w:line="240" w:lineRule="auto"/>
        <w:rPr>
          <w:rFonts w:ascii="Franklin Gothic Book" w:eastAsia="Aptos" w:hAnsi="Franklin Gothic Book" w:cstheme="minorHAnsi"/>
          <w:kern w:val="2"/>
          <w:sz w:val="24"/>
          <w:szCs w:val="24"/>
          <w:lang w:eastAsia="en-US"/>
          <w14:shadow w14:blurRad="38100" w14:dist="38100" w14:dir="2700000" w14:sx="100000" w14:sy="100000" w14:kx="0" w14:ky="0" w14:algn="tl">
            <w14:srgbClr w14:val="000000">
              <w14:alpha w14:val="57000"/>
            </w14:srgbClr>
          </w14:shadow>
        </w:rPr>
      </w:pPr>
      <w:r w:rsidRPr="008934D1">
        <w:rPr>
          <w:rFonts w:ascii="Franklin Gothic Book" w:eastAsia="Aptos" w:hAnsi="Franklin Gothic Book" w:cstheme="minorHAnsi"/>
          <w:kern w:val="2"/>
          <w:sz w:val="24"/>
          <w:szCs w:val="24"/>
          <w:lang w:eastAsia="en-US"/>
          <w14:shadow w14:blurRad="38100" w14:dist="38100" w14:dir="2700000" w14:sx="100000" w14:sy="100000" w14:kx="0" w14:ky="0" w14:algn="tl">
            <w14:srgbClr w14:val="000000">
              <w14:alpha w14:val="57000"/>
            </w14:srgbClr>
          </w14:shadow>
        </w:rPr>
        <w:t xml:space="preserve">Expands Detection: The Task Force Model helps law enforcement identify removable aliens during routine duties who might otherwise go unnoticed. </w:t>
      </w:r>
    </w:p>
    <w:p w:rsidR="005124A5" w:rsidRPr="008934D1" w:rsidRDefault="00E86DCD" w:rsidP="00E86DCD">
      <w:pPr>
        <w:spacing w:before="200" w:line="240" w:lineRule="auto"/>
        <w:ind w:hanging="360"/>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xml:space="preserve">      </w:t>
      </w:r>
    </w:p>
    <w:p w:rsidR="005124A5" w:rsidRPr="008934D1" w:rsidRDefault="005124A5" w:rsidP="00E86DCD">
      <w:pPr>
        <w:spacing w:before="200" w:line="240" w:lineRule="auto"/>
        <w:ind w:hanging="360"/>
        <w:rPr>
          <w:rFonts w:ascii="Franklin Gothic Book" w:eastAsia="Times New Roman" w:hAnsi="Franklin Gothic Book" w:cstheme="majorHAnsi"/>
          <w:sz w:val="24"/>
          <w:szCs w:val="24"/>
          <w:lang w:eastAsia="en-US"/>
        </w:rPr>
      </w:pPr>
    </w:p>
    <w:p w:rsidR="008934D1" w:rsidRDefault="008934D1" w:rsidP="00E86DCD">
      <w:pPr>
        <w:spacing w:before="200" w:line="240" w:lineRule="auto"/>
        <w:ind w:hanging="360"/>
        <w:rPr>
          <w:rFonts w:ascii="Franklin Gothic Book" w:eastAsia="Times New Roman" w:hAnsi="Franklin Gothic Book" w:cstheme="majorHAnsi"/>
          <w:b/>
          <w:sz w:val="24"/>
          <w:szCs w:val="24"/>
          <w:lang w:eastAsia="en-US"/>
        </w:rPr>
      </w:pPr>
    </w:p>
    <w:p w:rsidR="00E86DCD" w:rsidRPr="00E86DCD" w:rsidRDefault="008934D1" w:rsidP="00E86DCD">
      <w:pPr>
        <w:spacing w:before="200" w:line="240" w:lineRule="auto"/>
        <w:ind w:hanging="360"/>
        <w:rPr>
          <w:rFonts w:ascii="Franklin Gothic Book" w:eastAsia="Times New Roman" w:hAnsi="Franklin Gothic Book" w:cs="Times New Roman"/>
          <w:b/>
          <w:sz w:val="24"/>
          <w:szCs w:val="24"/>
          <w:lang w:eastAsia="en-US"/>
        </w:rPr>
      </w:pPr>
      <w:r>
        <w:rPr>
          <w:rFonts w:ascii="Franklin Gothic Book" w:eastAsia="Times New Roman" w:hAnsi="Franklin Gothic Book" w:cstheme="majorHAnsi"/>
          <w:b/>
          <w:sz w:val="24"/>
          <w:szCs w:val="24"/>
          <w:lang w:eastAsia="en-US"/>
        </w:rPr>
        <w:t xml:space="preserve">      </w:t>
      </w:r>
      <w:r w:rsidR="005124A5" w:rsidRPr="008934D1">
        <w:rPr>
          <w:rFonts w:ascii="Franklin Gothic Book" w:eastAsia="Times New Roman" w:hAnsi="Franklin Gothic Book" w:cstheme="majorHAnsi"/>
          <w:b/>
          <w:sz w:val="24"/>
          <w:szCs w:val="24"/>
          <w:lang w:eastAsia="en-US"/>
        </w:rPr>
        <w:t>What t</w:t>
      </w:r>
      <w:r w:rsidR="00E86DCD" w:rsidRPr="00E86DCD">
        <w:rPr>
          <w:rFonts w:ascii="Franklin Gothic Book" w:eastAsia="Times New Roman" w:hAnsi="Franklin Gothic Book" w:cs="Times New Roman"/>
          <w:b/>
          <w:sz w:val="24"/>
          <w:szCs w:val="24"/>
          <w:lang w:eastAsia="en-US"/>
        </w:rPr>
        <w:t xml:space="preserve">raining </w:t>
      </w:r>
      <w:r w:rsidR="005124A5" w:rsidRPr="008934D1">
        <w:rPr>
          <w:rFonts w:ascii="Franklin Gothic Book" w:eastAsia="Times New Roman" w:hAnsi="Franklin Gothic Book" w:cs="Times New Roman"/>
          <w:b/>
          <w:sz w:val="24"/>
          <w:szCs w:val="24"/>
          <w:lang w:eastAsia="en-US"/>
        </w:rPr>
        <w:t xml:space="preserve">is </w:t>
      </w:r>
      <w:r w:rsidR="00E86DCD" w:rsidRPr="00E86DCD">
        <w:rPr>
          <w:rFonts w:ascii="Franklin Gothic Book" w:eastAsia="Times New Roman" w:hAnsi="Franklin Gothic Book" w:cs="Times New Roman"/>
          <w:b/>
          <w:sz w:val="24"/>
          <w:szCs w:val="24"/>
          <w:lang w:eastAsia="en-US"/>
        </w:rPr>
        <w:t xml:space="preserve">requirements for </w:t>
      </w:r>
      <w:r w:rsidR="005124A5" w:rsidRPr="008934D1">
        <w:rPr>
          <w:rFonts w:ascii="Franklin Gothic Book" w:eastAsia="Times New Roman" w:hAnsi="Franklin Gothic Book" w:cs="Times New Roman"/>
          <w:b/>
          <w:sz w:val="24"/>
          <w:szCs w:val="24"/>
          <w:lang w:eastAsia="en-US"/>
        </w:rPr>
        <w:t xml:space="preserve">the Deputies to participate in the </w:t>
      </w:r>
      <w:r w:rsidR="005124A5" w:rsidRPr="00E86DCD">
        <w:rPr>
          <w:rFonts w:ascii="Franklin Gothic Book" w:eastAsia="Times New Roman" w:hAnsi="Franklin Gothic Book" w:cs="Times New Roman"/>
          <w:b/>
          <w:sz w:val="24"/>
          <w:szCs w:val="24"/>
          <w:lang w:eastAsia="en-US"/>
        </w:rPr>
        <w:t xml:space="preserve">287G MOA </w:t>
      </w:r>
      <w:r w:rsidR="005124A5" w:rsidRPr="008934D1">
        <w:rPr>
          <w:rFonts w:ascii="Franklin Gothic Book" w:eastAsia="Times New Roman" w:hAnsi="Franklin Gothic Book" w:cs="Times New Roman"/>
          <w:b/>
          <w:sz w:val="24"/>
          <w:szCs w:val="24"/>
          <w:lang w:eastAsia="en-US"/>
        </w:rPr>
        <w:t>Task Force?</w:t>
      </w:r>
    </w:p>
    <w:p w:rsidR="00E86DCD" w:rsidRPr="00E86DCD" w:rsidRDefault="00E86DCD" w:rsidP="00E86DCD">
      <w:pPr>
        <w:spacing w:line="259" w:lineRule="auto"/>
        <w:rPr>
          <w:rFonts w:ascii="Franklin Gothic Book" w:eastAsiaTheme="minorHAnsi" w:hAnsi="Franklin Gothic Book" w:cstheme="minorBidi"/>
          <w:color w:val="000000" w:themeColor="text1"/>
          <w:sz w:val="24"/>
          <w:szCs w:val="24"/>
          <w:lang w:eastAsia="en-US"/>
        </w:rPr>
      </w:pPr>
      <w:r w:rsidRPr="00E86DCD">
        <w:rPr>
          <w:rFonts w:ascii="Franklin Gothic Book" w:eastAsiaTheme="minorHAnsi" w:hAnsi="Franklin Gothic Book" w:cstheme="minorBidi"/>
          <w:color w:val="000000" w:themeColor="text1"/>
          <w:sz w:val="24"/>
          <w:szCs w:val="24"/>
          <w:lang w:eastAsia="en-US"/>
        </w:rPr>
        <w:t>Before participating LEA personnel receive authorization to perform immigration officer functions granted under this MOA, they must successfully complete mandatory 40- hour online training to be completed within 60 days on relevant administrative, legal, and operational issues tailored to the immigration enforcement functions to be performed as provided by ICE instructors and thereafter pass examinations equivalent to those given to ICE officers. The mandatory training may be made available to the LEA in both in-person and online, recorded or virtual-meeting formats, as determined by ICE. Only participating LEA personnel who are nominated, trained, certified, and authorized, as set out herein, have authority pursuant to this MOA to conduct the delegated immigration officer functions, under ICE direction and  supervision, enumerated in this MOA.</w:t>
      </w:r>
    </w:p>
    <w:p w:rsidR="00E86DCD" w:rsidRPr="00E86DCD" w:rsidRDefault="005124A5" w:rsidP="00E86DCD">
      <w:pPr>
        <w:spacing w:line="240" w:lineRule="auto"/>
        <w:rPr>
          <w:rFonts w:ascii="Franklin Gothic Book" w:eastAsia="Times New Roman" w:hAnsi="Franklin Gothic Book" w:cstheme="majorHAnsi"/>
          <w:b/>
          <w:sz w:val="24"/>
          <w:szCs w:val="24"/>
          <w:lang w:eastAsia="en-US"/>
        </w:rPr>
      </w:pPr>
      <w:r w:rsidRPr="008934D1">
        <w:rPr>
          <w:rFonts w:ascii="Franklin Gothic Book" w:eastAsia="Times New Roman" w:hAnsi="Franklin Gothic Book" w:cstheme="majorHAnsi"/>
          <w:b/>
          <w:sz w:val="24"/>
          <w:szCs w:val="24"/>
          <w:lang w:eastAsia="en-US"/>
        </w:rPr>
        <w:t xml:space="preserve">What is the </w:t>
      </w:r>
      <w:r w:rsidR="00E86DCD" w:rsidRPr="00E86DCD">
        <w:rPr>
          <w:rFonts w:ascii="Franklin Gothic Book" w:eastAsia="Times New Roman" w:hAnsi="Franklin Gothic Book" w:cstheme="majorHAnsi"/>
          <w:b/>
          <w:sz w:val="24"/>
          <w:szCs w:val="24"/>
          <w:lang w:eastAsia="en-US"/>
        </w:rPr>
        <w:t>287G MOA Authority of Task Force Model:</w:t>
      </w:r>
    </w:p>
    <w:p w:rsidR="00E86DCD" w:rsidRPr="00E86DCD" w:rsidRDefault="00E86DCD" w:rsidP="00E86DCD">
      <w:pPr>
        <w:spacing w:after="0" w:line="240" w:lineRule="auto"/>
        <w:rPr>
          <w:rFonts w:ascii="Franklin Gothic Book" w:eastAsia="Times New Roman" w:hAnsi="Franklin Gothic Book" w:cstheme="minorHAnsi"/>
          <w:sz w:val="24"/>
          <w:szCs w:val="24"/>
          <w:lang w:eastAsia="en-US"/>
        </w:rPr>
      </w:pPr>
      <w:r w:rsidRPr="00E86DCD">
        <w:rPr>
          <w:rFonts w:ascii="Franklin Gothic Book" w:eastAsia="Aptos" w:hAnsi="Franklin Gothic Book" w:cstheme="minorHAnsi"/>
          <w:kern w:val="24"/>
          <w:sz w:val="24"/>
          <w:szCs w:val="24"/>
          <w:lang w:eastAsia="en-US"/>
          <w14:shadow w14:blurRad="38100" w14:dist="38100" w14:dir="2700000" w14:sx="100000" w14:sy="100000" w14:kx="0" w14:ky="0" w14:algn="tl">
            <w14:srgbClr w14:val="000000">
              <w14:alpha w14:val="57000"/>
            </w14:srgbClr>
          </w14:shadow>
        </w:rPr>
        <w:t>Task Force Model - Serves as a force multiplier to identify, apprehension and transport illegal aliens in the field</w:t>
      </w:r>
    </w:p>
    <w:p w:rsidR="00E86DCD" w:rsidRPr="00E86DCD" w:rsidRDefault="005124A5" w:rsidP="00E86DCD">
      <w:pPr>
        <w:spacing w:before="100" w:beforeAutospacing="1" w:after="100" w:afterAutospacing="1" w:line="240" w:lineRule="auto"/>
        <w:rPr>
          <w:rFonts w:ascii="Franklin Gothic Book" w:eastAsia="Times New Roman" w:hAnsi="Franklin Gothic Book" w:cstheme="majorHAnsi"/>
          <w:b/>
          <w:sz w:val="24"/>
          <w:szCs w:val="24"/>
          <w:lang w:eastAsia="en-US"/>
        </w:rPr>
      </w:pPr>
      <w:r w:rsidRPr="008934D1">
        <w:rPr>
          <w:rFonts w:ascii="Franklin Gothic Book" w:eastAsia="Times New Roman" w:hAnsi="Franklin Gothic Book" w:cstheme="majorHAnsi"/>
          <w:b/>
          <w:sz w:val="24"/>
          <w:szCs w:val="24"/>
          <w:lang w:eastAsia="en-US"/>
        </w:rPr>
        <w:t xml:space="preserve">What is the authorized function of the </w:t>
      </w:r>
      <w:r w:rsidRPr="00E86DCD">
        <w:rPr>
          <w:rFonts w:ascii="Franklin Gothic Book" w:eastAsia="Times New Roman" w:hAnsi="Franklin Gothic Book" w:cstheme="majorHAnsi"/>
          <w:b/>
          <w:sz w:val="24"/>
          <w:szCs w:val="24"/>
          <w:lang w:eastAsia="en-US"/>
        </w:rPr>
        <w:t xml:space="preserve">287G MOA </w:t>
      </w:r>
      <w:r w:rsidRPr="008934D1">
        <w:rPr>
          <w:rFonts w:ascii="Franklin Gothic Book" w:eastAsia="Times New Roman" w:hAnsi="Franklin Gothic Book" w:cstheme="majorHAnsi"/>
          <w:b/>
          <w:sz w:val="24"/>
          <w:szCs w:val="24"/>
          <w:lang w:eastAsia="en-US"/>
        </w:rPr>
        <w:t xml:space="preserve">Task force? </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For the purposes of the MOA, participating LEA personnel are authorized to perform the following functions pursuant to the stated authorities, subject to the limitations contained in the MOA:</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interrogate any alien or person believed to be an alien as to his right to be or remain in the United States (INA § 287(a)(1) and 8 C.F.R. § 287.5(a)(l)) and to process for immigration violations those individuals who have been arrested for State or Federal criminal offenses.</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arrest without a warrant any alien entering or attempting to unlawfully enter the United States in the officer’s presence or view, or any alien in the United States, if the officer has reason to believe the alien to be arrested is in the United States in violation of law and is likely to escape before a warrant can be obtained. INA § 287(a)(2) and 8 C.F.R. § 287.5(c)(1). Subsequent to such arrest, the arresting officer must take the alien without unnecessary delay for examination before an immigration officer having authority to examine aliens as to their right to enter or remain in the United States.</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to arrest without warrant for felonies which have been committed and which are cognizable under any law of the United States regulating the admission, exclusion, expulsion, or removal of aliens, if the officer has reason to believe the alien to be arrested is in the United States in violation of law and is likely to escape before a warrant can be obtained. INA § 287(a)(4) and 8 C.F.R. § 287.5(c)(2).</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to serve and execute warrants of arrest for immigration violations under INA § 287(a) and 8 C.F.R. § 287.5(e)(3).</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xml:space="preserve">• The power and authority to administer oaths and to take and consider evidence (INA § 287(b) and 8 C.F.R. § 287.5(a)(2)) to complete required alien processing to include fingerprinting, photographing, and interviewing, as well as the preparation of affidavits and the taking of sworn statements for ICE supervisory review. </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prepare charging documents (INA § 239, 8 C.F.R. § 239.1; INA § 238, 8 C.F.R § 238.1; INA § 241(a)(5), 8 C.F.R § 241.8; INA § 235(b)(l), 8 C.F.R. § 235.3) including the preparation of the Notice to Appear (NTA) or other charging document, as appropriate, for the signature of an ICE officer for aliens in categories established by ICE supervisors.</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issue immigration detainers (8 C.F.R. § 287.7) and I-213, Record of Deportable/Inadmissible Alien, for aliens in categories established by ICE supervisors.</w:t>
      </w:r>
    </w:p>
    <w:p w:rsidR="00E86DCD" w:rsidRPr="00E86DCD"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take and maintain custody of aliens arrested by ICE, or another State or local law enforcement agency on behalf of ICE. (8 C.F.R. § 287.5(c)(6))</w:t>
      </w:r>
    </w:p>
    <w:p w:rsidR="00E86DCD" w:rsidRPr="008934D1" w:rsidRDefault="00E86DCD"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E86DCD">
        <w:rPr>
          <w:rFonts w:ascii="Franklin Gothic Book" w:eastAsia="Times New Roman" w:hAnsi="Franklin Gothic Book" w:cstheme="majorHAnsi"/>
          <w:sz w:val="24"/>
          <w:szCs w:val="24"/>
          <w:lang w:eastAsia="en-US"/>
        </w:rPr>
        <w:t>• The power and authority to take and maintain custody of aliens arrested pursuant to the immigration laws and transport (8 C.F.R. § 287.5(c)(6)) such aliens to ICE-approved detention facilities.</w:t>
      </w:r>
    </w:p>
    <w:p w:rsidR="00E17E76" w:rsidRPr="00E17E76" w:rsidRDefault="00E17E76" w:rsidP="00E17E76">
      <w:pPr>
        <w:pStyle w:val="NormalWeb"/>
        <w:spacing w:after="180" w:afterAutospacing="0"/>
        <w:rPr>
          <w:rFonts w:ascii="Franklin Gothic Book" w:eastAsiaTheme="minorHAnsi" w:hAnsi="Franklin Gothic Book" w:cs="Times New Roman"/>
          <w:sz w:val="24"/>
          <w:szCs w:val="24"/>
        </w:rPr>
      </w:pPr>
      <w:r w:rsidRPr="00E17E76">
        <w:rPr>
          <w:rFonts w:ascii="Franklin Gothic Book" w:hAnsi="Franklin Gothic Book"/>
          <w:sz w:val="24"/>
          <w:szCs w:val="24"/>
        </w:rPr>
        <w:t>In closing, the Upshur County Sheriff’s Office remains committed to working alongside our law enforcement partners to ensure the safety and well-being of every citizen in our community. We will continue to use every resource available to identify criminal activity within our county and to bring those responsible before the proper courts to answer for their actions.</w:t>
      </w:r>
    </w:p>
    <w:p w:rsidR="008934D1" w:rsidRPr="008934D1" w:rsidRDefault="008934D1" w:rsidP="00E86DCD">
      <w:pPr>
        <w:spacing w:before="100" w:beforeAutospacing="1" w:after="100" w:afterAutospacing="1" w:line="240" w:lineRule="auto"/>
        <w:rPr>
          <w:rFonts w:ascii="Franklin Gothic Book" w:eastAsia="Times New Roman" w:hAnsi="Franklin Gothic Book" w:cstheme="majorHAnsi"/>
          <w:sz w:val="24"/>
          <w:szCs w:val="24"/>
          <w:lang w:eastAsia="en-US"/>
        </w:rPr>
      </w:pPr>
    </w:p>
    <w:p w:rsidR="008934D1" w:rsidRPr="008934D1" w:rsidRDefault="008934D1"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8934D1">
        <w:rPr>
          <w:rFonts w:ascii="Franklin Gothic Book" w:eastAsia="Times New Roman" w:hAnsi="Franklin Gothic Book" w:cstheme="majorHAnsi"/>
          <w:noProof/>
          <w:sz w:val="24"/>
          <w:szCs w:val="24"/>
          <w:lang w:eastAsia="en-US"/>
        </w:rPr>
        <w:drawing>
          <wp:inline distT="0" distB="0" distL="0" distR="0">
            <wp:extent cx="1228896" cy="33342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6">
                      <a:extLst>
                        <a:ext uri="{28A0092B-C50C-407E-A947-70E740481C1C}">
                          <a14:useLocalDpi xmlns:a14="http://schemas.microsoft.com/office/drawing/2010/main" val="0"/>
                        </a:ext>
                      </a:extLst>
                    </a:blip>
                    <a:stretch>
                      <a:fillRect/>
                    </a:stretch>
                  </pic:blipFill>
                  <pic:spPr>
                    <a:xfrm>
                      <a:off x="0" y="0"/>
                      <a:ext cx="1228896" cy="333422"/>
                    </a:xfrm>
                    <a:prstGeom prst="rect">
                      <a:avLst/>
                    </a:prstGeom>
                  </pic:spPr>
                </pic:pic>
              </a:graphicData>
            </a:graphic>
          </wp:inline>
        </w:drawing>
      </w:r>
    </w:p>
    <w:p w:rsidR="008934D1" w:rsidRPr="00E86DCD" w:rsidRDefault="008934D1" w:rsidP="00E86DCD">
      <w:pPr>
        <w:spacing w:before="100" w:beforeAutospacing="1" w:after="100" w:afterAutospacing="1" w:line="240" w:lineRule="auto"/>
        <w:rPr>
          <w:rFonts w:ascii="Franklin Gothic Book" w:eastAsia="Times New Roman" w:hAnsi="Franklin Gothic Book" w:cstheme="majorHAnsi"/>
          <w:sz w:val="24"/>
          <w:szCs w:val="24"/>
          <w:lang w:eastAsia="en-US"/>
        </w:rPr>
      </w:pPr>
      <w:r w:rsidRPr="008934D1">
        <w:rPr>
          <w:rFonts w:ascii="Franklin Gothic Book" w:eastAsia="Times New Roman" w:hAnsi="Franklin Gothic Book" w:cstheme="majorHAnsi"/>
          <w:sz w:val="24"/>
          <w:szCs w:val="24"/>
          <w:lang w:eastAsia="en-US"/>
        </w:rPr>
        <w:t>Upshur County Sheriff Larry Webb</w:t>
      </w:r>
    </w:p>
    <w:p w:rsidR="000210AD" w:rsidRPr="00E86DCD" w:rsidRDefault="000210AD" w:rsidP="00E86DCD"/>
    <w:sectPr w:rsidR="000210AD" w:rsidRPr="00E86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296E"/>
    <w:multiLevelType w:val="hybridMultilevel"/>
    <w:tmpl w:val="2BE42026"/>
    <w:lvl w:ilvl="0" w:tplc="75C69D54">
      <w:start w:val="1"/>
      <w:numFmt w:val="decimal"/>
      <w:lvlText w:val="%1."/>
      <w:lvlJc w:val="left"/>
      <w:pPr>
        <w:ind w:left="720" w:hanging="360"/>
      </w:pPr>
      <w:rPr>
        <w:rFonts w:eastAsia="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27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0AD"/>
    <w:rsid w:val="000210AD"/>
    <w:rsid w:val="00050989"/>
    <w:rsid w:val="000C11F3"/>
    <w:rsid w:val="00104060"/>
    <w:rsid w:val="00182897"/>
    <w:rsid w:val="0019412F"/>
    <w:rsid w:val="001C17C3"/>
    <w:rsid w:val="002A4841"/>
    <w:rsid w:val="002C0044"/>
    <w:rsid w:val="0035666A"/>
    <w:rsid w:val="003707E4"/>
    <w:rsid w:val="003C447D"/>
    <w:rsid w:val="004D46CA"/>
    <w:rsid w:val="005124A5"/>
    <w:rsid w:val="005E359A"/>
    <w:rsid w:val="0060438B"/>
    <w:rsid w:val="00617CD3"/>
    <w:rsid w:val="00663F10"/>
    <w:rsid w:val="007255C4"/>
    <w:rsid w:val="0073350A"/>
    <w:rsid w:val="00751250"/>
    <w:rsid w:val="00763663"/>
    <w:rsid w:val="007F6E94"/>
    <w:rsid w:val="0080188A"/>
    <w:rsid w:val="0082640D"/>
    <w:rsid w:val="00845031"/>
    <w:rsid w:val="008934D1"/>
    <w:rsid w:val="008F6686"/>
    <w:rsid w:val="00954DE0"/>
    <w:rsid w:val="009B1CB9"/>
    <w:rsid w:val="00A204E7"/>
    <w:rsid w:val="00A32A3B"/>
    <w:rsid w:val="00A56ECB"/>
    <w:rsid w:val="00A91B86"/>
    <w:rsid w:val="00AB7FF9"/>
    <w:rsid w:val="00B217EE"/>
    <w:rsid w:val="00B27456"/>
    <w:rsid w:val="00B36D8D"/>
    <w:rsid w:val="00BC4442"/>
    <w:rsid w:val="00C160B5"/>
    <w:rsid w:val="00C64894"/>
    <w:rsid w:val="00DD3165"/>
    <w:rsid w:val="00DF40D5"/>
    <w:rsid w:val="00E17E76"/>
    <w:rsid w:val="00E86DCD"/>
    <w:rsid w:val="00F53EF1"/>
    <w:rsid w:val="00FB6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0DE32-7D60-4C09-9A4E-80E8CC7A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0AD"/>
    <w:pPr>
      <w:spacing w:line="252" w:lineRule="auto"/>
    </w:pPr>
    <w:rPr>
      <w:rFonts w:ascii="Calibri" w:eastAsia="MS PGothic" w:hAnsi="Calibri" w:cs="MS PGothic"/>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210AD"/>
    <w:pPr>
      <w:spacing w:after="0" w:line="240" w:lineRule="auto"/>
    </w:pPr>
  </w:style>
  <w:style w:type="paragraph" w:styleId="BalloonText">
    <w:name w:val="Balloon Text"/>
    <w:basedOn w:val="Normal"/>
    <w:link w:val="BalloonTextChar"/>
    <w:uiPriority w:val="99"/>
    <w:semiHidden/>
    <w:unhideWhenUsed/>
    <w:rsid w:val="0080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88A"/>
    <w:rPr>
      <w:rFonts w:ascii="Segoe UI" w:eastAsia="MS PGothic" w:hAnsi="Segoe UI" w:cs="Segoe UI"/>
      <w:sz w:val="18"/>
      <w:szCs w:val="18"/>
      <w:lang w:eastAsia="ja-JP"/>
    </w:rPr>
  </w:style>
  <w:style w:type="paragraph" w:styleId="NormalWeb">
    <w:name w:val="Normal (Web)"/>
    <w:basedOn w:val="Normal"/>
    <w:uiPriority w:val="99"/>
    <w:unhideWhenUsed/>
    <w:rsid w:val="003707E4"/>
    <w:pPr>
      <w:spacing w:after="100" w:afterAutospacing="1" w:line="288" w:lineRule="atLeast"/>
    </w:pPr>
    <w:rPr>
      <w:rFonts w:ascii="Helvetica" w:eastAsia="Times New Roman" w:hAnsi="Helvetica" w:cs="Helvetica"/>
      <w:lang w:eastAsia="en-US"/>
    </w:rPr>
  </w:style>
  <w:style w:type="character" w:styleId="Strong">
    <w:name w:val="Strong"/>
    <w:basedOn w:val="DefaultParagraphFont"/>
    <w:uiPriority w:val="22"/>
    <w:qFormat/>
    <w:rsid w:val="003707E4"/>
    <w:rPr>
      <w:b/>
      <w:bCs/>
    </w:rPr>
  </w:style>
  <w:style w:type="character" w:styleId="Emphasis">
    <w:name w:val="Emphasis"/>
    <w:basedOn w:val="DefaultParagraphFont"/>
    <w:uiPriority w:val="20"/>
    <w:qFormat/>
    <w:rsid w:val="00751250"/>
    <w:rPr>
      <w:i/>
      <w:iCs/>
    </w:rPr>
  </w:style>
  <w:style w:type="paragraph" w:styleId="ListParagraph">
    <w:name w:val="List Paragraph"/>
    <w:basedOn w:val="Normal"/>
    <w:uiPriority w:val="34"/>
    <w:qFormat/>
    <w:rsid w:val="00512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4042">
      <w:bodyDiv w:val="1"/>
      <w:marLeft w:val="0"/>
      <w:marRight w:val="0"/>
      <w:marTop w:val="0"/>
      <w:marBottom w:val="0"/>
      <w:divBdr>
        <w:top w:val="none" w:sz="0" w:space="0" w:color="auto"/>
        <w:left w:val="none" w:sz="0" w:space="0" w:color="auto"/>
        <w:bottom w:val="none" w:sz="0" w:space="0" w:color="auto"/>
        <w:right w:val="none" w:sz="0" w:space="0" w:color="auto"/>
      </w:divBdr>
    </w:div>
    <w:div w:id="347414973">
      <w:bodyDiv w:val="1"/>
      <w:marLeft w:val="0"/>
      <w:marRight w:val="0"/>
      <w:marTop w:val="0"/>
      <w:marBottom w:val="0"/>
      <w:divBdr>
        <w:top w:val="none" w:sz="0" w:space="0" w:color="auto"/>
        <w:left w:val="none" w:sz="0" w:space="0" w:color="auto"/>
        <w:bottom w:val="none" w:sz="0" w:space="0" w:color="auto"/>
        <w:right w:val="none" w:sz="0" w:space="0" w:color="auto"/>
      </w:divBdr>
    </w:div>
    <w:div w:id="1419055055">
      <w:bodyDiv w:val="1"/>
      <w:marLeft w:val="0"/>
      <w:marRight w:val="0"/>
      <w:marTop w:val="0"/>
      <w:marBottom w:val="0"/>
      <w:divBdr>
        <w:top w:val="none" w:sz="0" w:space="0" w:color="auto"/>
        <w:left w:val="none" w:sz="0" w:space="0" w:color="auto"/>
        <w:bottom w:val="none" w:sz="0" w:space="0" w:color="auto"/>
        <w:right w:val="none" w:sz="0" w:space="0" w:color="auto"/>
      </w:divBdr>
    </w:div>
    <w:div w:id="1440027949">
      <w:bodyDiv w:val="1"/>
      <w:marLeft w:val="0"/>
      <w:marRight w:val="0"/>
      <w:marTop w:val="0"/>
      <w:marBottom w:val="0"/>
      <w:divBdr>
        <w:top w:val="none" w:sz="0" w:space="0" w:color="auto"/>
        <w:left w:val="none" w:sz="0" w:space="0" w:color="auto"/>
        <w:bottom w:val="none" w:sz="0" w:space="0" w:color="auto"/>
        <w:right w:val="none" w:sz="0" w:space="0" w:color="auto"/>
      </w:divBdr>
    </w:div>
    <w:div w:id="1620136972">
      <w:bodyDiv w:val="1"/>
      <w:marLeft w:val="0"/>
      <w:marRight w:val="0"/>
      <w:marTop w:val="0"/>
      <w:marBottom w:val="0"/>
      <w:divBdr>
        <w:top w:val="none" w:sz="0" w:space="0" w:color="auto"/>
        <w:left w:val="none" w:sz="0" w:space="0" w:color="auto"/>
        <w:bottom w:val="none" w:sz="0" w:space="0" w:color="auto"/>
        <w:right w:val="none" w:sz="0" w:space="0" w:color="auto"/>
      </w:divBdr>
    </w:div>
    <w:div w:id="1974629298">
      <w:bodyDiv w:val="1"/>
      <w:marLeft w:val="0"/>
      <w:marRight w:val="0"/>
      <w:marTop w:val="0"/>
      <w:marBottom w:val="0"/>
      <w:divBdr>
        <w:top w:val="none" w:sz="0" w:space="0" w:color="auto"/>
        <w:left w:val="none" w:sz="0" w:space="0" w:color="auto"/>
        <w:bottom w:val="none" w:sz="0" w:space="0" w:color="auto"/>
        <w:right w:val="none" w:sz="0" w:space="0" w:color="auto"/>
      </w:divBdr>
    </w:div>
    <w:div w:id="214088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Webb</dc:creator>
  <cp:keywords/>
  <dc:description/>
  <cp:lastModifiedBy>Russell Washburn</cp:lastModifiedBy>
  <cp:revision>2</cp:revision>
  <cp:lastPrinted>2025-12-09T16:04:00Z</cp:lastPrinted>
  <dcterms:created xsi:type="dcterms:W3CDTF">2025-12-09T17:59:00Z</dcterms:created>
  <dcterms:modified xsi:type="dcterms:W3CDTF">2025-12-09T17:59:00Z</dcterms:modified>
</cp:coreProperties>
</file>